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r>
        <w:rPr>
          <w:rFonts w:hint="eastAsia" w:ascii="黑体" w:hAnsi="黑体" w:eastAsia="黑体"/>
          <w:szCs w:val="32"/>
        </w:rPr>
        <w:t>附件</w:t>
      </w:r>
      <w:r>
        <w:rPr>
          <w:rFonts w:ascii="黑体" w:hAnsi="黑体" w:eastAsia="黑体"/>
          <w:szCs w:val="32"/>
        </w:rPr>
        <w:t>1</w:t>
      </w:r>
    </w:p>
    <w:p>
      <w:pPr>
        <w:snapToGrid w:val="0"/>
        <w:jc w:val="center"/>
        <w:rPr>
          <w:rFonts w:ascii="方正小标宋简体" w:hAnsi="黑体" w:eastAsia="方正小标宋简体"/>
          <w:sz w:val="36"/>
          <w:szCs w:val="36"/>
        </w:rPr>
      </w:pPr>
      <w:r>
        <w:rPr>
          <w:rFonts w:hint="eastAsia" w:ascii="方正小标宋简体" w:hAnsi="黑体" w:eastAsia="方正小标宋简体"/>
          <w:sz w:val="36"/>
          <w:szCs w:val="36"/>
        </w:rPr>
        <w:t>中国建设工程造价管理协会</w:t>
      </w:r>
    </w:p>
    <w:p>
      <w:pPr>
        <w:snapToGrid w:val="0"/>
        <w:jc w:val="center"/>
        <w:rPr>
          <w:rFonts w:ascii="方正小标宋简体" w:hAnsi="黑体" w:eastAsia="方正小标宋简体"/>
          <w:sz w:val="36"/>
          <w:szCs w:val="36"/>
        </w:rPr>
      </w:pPr>
      <w:r>
        <w:rPr>
          <w:rFonts w:hint="eastAsia" w:ascii="方正小标宋简体" w:hAnsi="黑体" w:eastAsia="方正小标宋简体"/>
          <w:sz w:val="36"/>
          <w:szCs w:val="36"/>
        </w:rPr>
        <w:t>团体标准项目建议书</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5"/>
        <w:gridCol w:w="2409"/>
        <w:gridCol w:w="2566"/>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jc w:val="center"/>
        </w:trPr>
        <w:tc>
          <w:tcPr>
            <w:tcW w:w="2235" w:type="dxa"/>
            <w:vAlign w:val="center"/>
          </w:tcPr>
          <w:p>
            <w:pPr>
              <w:snapToGrid w:val="0"/>
              <w:jc w:val="center"/>
              <w:rPr>
                <w:rFonts w:ascii="仿宋" w:hAnsi="仿宋"/>
                <w:sz w:val="28"/>
                <w:szCs w:val="28"/>
              </w:rPr>
            </w:pPr>
            <w:r>
              <w:rPr>
                <w:rFonts w:hint="eastAsia" w:ascii="仿宋" w:hAnsi="仿宋"/>
                <w:sz w:val="28"/>
                <w:szCs w:val="28"/>
              </w:rPr>
              <w:t>标准中文名称</w:t>
            </w:r>
          </w:p>
        </w:tc>
        <w:tc>
          <w:tcPr>
            <w:tcW w:w="6287" w:type="dxa"/>
            <w:gridSpan w:val="3"/>
            <w:vAlign w:val="center"/>
          </w:tcPr>
          <w:p>
            <w:pPr>
              <w:snapToGrid w:val="0"/>
              <w:jc w:val="center"/>
              <w:rPr>
                <w:rFonts w:ascii="仿宋" w:hAnsi="仿宋"/>
                <w:sz w:val="28"/>
                <w:szCs w:val="28"/>
              </w:rPr>
            </w:pPr>
            <w:r>
              <w:rPr>
                <w:rFonts w:hint="eastAsia" w:ascii="仿宋" w:hAnsi="仿宋"/>
                <w:sz w:val="28"/>
                <w:szCs w:val="28"/>
              </w:rPr>
              <w:t>《建设项目代建管理标准》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2235" w:type="dxa"/>
            <w:vAlign w:val="center"/>
          </w:tcPr>
          <w:p>
            <w:pPr>
              <w:snapToGrid w:val="0"/>
              <w:jc w:val="center"/>
              <w:rPr>
                <w:rFonts w:ascii="仿宋" w:hAnsi="仿宋"/>
                <w:sz w:val="28"/>
                <w:szCs w:val="28"/>
              </w:rPr>
            </w:pPr>
            <w:r>
              <w:rPr>
                <w:rFonts w:hint="eastAsia" w:ascii="仿宋" w:hAnsi="仿宋"/>
                <w:sz w:val="28"/>
                <w:szCs w:val="28"/>
              </w:rPr>
              <w:t>制定/修订</w:t>
            </w:r>
          </w:p>
        </w:tc>
        <w:tc>
          <w:tcPr>
            <w:tcW w:w="2409" w:type="dxa"/>
            <w:vAlign w:val="center"/>
          </w:tcPr>
          <w:p>
            <w:pPr>
              <w:snapToGrid w:val="0"/>
              <w:jc w:val="center"/>
              <w:rPr>
                <w:rFonts w:ascii="仿宋" w:hAnsi="仿宋"/>
                <w:sz w:val="28"/>
                <w:szCs w:val="28"/>
              </w:rPr>
            </w:pPr>
            <w:r>
              <w:rPr>
                <w:rFonts w:hint="eastAsia" w:ascii="仿宋" w:hAnsi="仿宋"/>
                <w:sz w:val="28"/>
                <w:szCs w:val="28"/>
              </w:rPr>
              <w:sym w:font="Wingdings 2" w:char="0052"/>
            </w:r>
            <w:r>
              <w:rPr>
                <w:rFonts w:hint="eastAsia" w:ascii="仿宋" w:hAnsi="仿宋"/>
                <w:sz w:val="28"/>
                <w:szCs w:val="28"/>
              </w:rPr>
              <w:t xml:space="preserve">制定 </w:t>
            </w:r>
            <w:r>
              <w:rPr>
                <w:rFonts w:hint="eastAsia" w:ascii="仿宋" w:hAnsi="仿宋"/>
                <w:sz w:val="28"/>
                <w:szCs w:val="28"/>
              </w:rPr>
              <w:sym w:font="Wingdings 2" w:char="00A3"/>
            </w:r>
            <w:r>
              <w:rPr>
                <w:rFonts w:hint="eastAsia" w:ascii="仿宋" w:hAnsi="仿宋"/>
                <w:sz w:val="28"/>
                <w:szCs w:val="28"/>
              </w:rPr>
              <w:t>修订</w:t>
            </w:r>
          </w:p>
        </w:tc>
        <w:tc>
          <w:tcPr>
            <w:tcW w:w="2566" w:type="dxa"/>
            <w:vAlign w:val="center"/>
          </w:tcPr>
          <w:p>
            <w:pPr>
              <w:snapToGrid w:val="0"/>
              <w:jc w:val="center"/>
              <w:rPr>
                <w:rFonts w:ascii="仿宋" w:hAnsi="仿宋"/>
                <w:sz w:val="28"/>
                <w:szCs w:val="28"/>
              </w:rPr>
            </w:pPr>
            <w:r>
              <w:rPr>
                <w:rFonts w:hint="eastAsia" w:ascii="仿宋" w:hAnsi="仿宋"/>
                <w:sz w:val="28"/>
                <w:szCs w:val="28"/>
              </w:rPr>
              <w:t>被修订的团体标准编号</w:t>
            </w:r>
          </w:p>
        </w:tc>
        <w:tc>
          <w:tcPr>
            <w:tcW w:w="1312" w:type="dxa"/>
            <w:vAlign w:val="center"/>
          </w:tcPr>
          <w:p>
            <w:pPr>
              <w:snapToGrid w:val="0"/>
              <w:jc w:val="center"/>
              <w:rPr>
                <w:rFonts w:ascii="仿宋" w:hAnsi="仿宋"/>
                <w:sz w:val="28"/>
                <w:szCs w:val="28"/>
              </w:rPr>
            </w:pPr>
            <w:r>
              <w:rPr>
                <w:rFonts w:hint="eastAsia" w:ascii="仿宋" w:hAnsi="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1" w:hRule="atLeast"/>
          <w:jc w:val="center"/>
        </w:trPr>
        <w:tc>
          <w:tcPr>
            <w:tcW w:w="2235" w:type="dxa"/>
            <w:vAlign w:val="center"/>
          </w:tcPr>
          <w:p>
            <w:pPr>
              <w:snapToGrid w:val="0"/>
              <w:jc w:val="center"/>
              <w:rPr>
                <w:rFonts w:ascii="仿宋" w:hAnsi="仿宋"/>
                <w:sz w:val="28"/>
                <w:szCs w:val="28"/>
              </w:rPr>
            </w:pPr>
            <w:r>
              <w:rPr>
                <w:rFonts w:hint="eastAsia" w:ascii="仿宋" w:hAnsi="仿宋"/>
                <w:sz w:val="28"/>
                <w:szCs w:val="28"/>
              </w:rPr>
              <w:t>对应国家标准或</w:t>
            </w:r>
          </w:p>
          <w:p>
            <w:pPr>
              <w:snapToGrid w:val="0"/>
              <w:jc w:val="center"/>
              <w:rPr>
                <w:rFonts w:ascii="仿宋" w:hAnsi="仿宋"/>
                <w:sz w:val="28"/>
                <w:szCs w:val="28"/>
              </w:rPr>
            </w:pPr>
            <w:r>
              <w:rPr>
                <w:rFonts w:hint="eastAsia" w:ascii="仿宋" w:hAnsi="仿宋"/>
                <w:sz w:val="28"/>
                <w:szCs w:val="28"/>
              </w:rPr>
              <w:t>行业标准情况</w:t>
            </w:r>
          </w:p>
        </w:tc>
        <w:tc>
          <w:tcPr>
            <w:tcW w:w="2409" w:type="dxa"/>
            <w:vAlign w:val="center"/>
          </w:tcPr>
          <w:p>
            <w:pPr>
              <w:snapToGrid w:val="0"/>
              <w:ind w:firstLine="276" w:firstLineChars="100"/>
              <w:rPr>
                <w:rFonts w:ascii="仿宋" w:hAnsi="仿宋"/>
                <w:sz w:val="28"/>
                <w:szCs w:val="28"/>
              </w:rPr>
            </w:pPr>
            <w:r>
              <w:rPr>
                <w:rFonts w:hint="eastAsia" w:ascii="仿宋" w:hAnsi="仿宋"/>
                <w:sz w:val="28"/>
                <w:szCs w:val="28"/>
              </w:rPr>
              <w:t xml:space="preserve">□有 </w:t>
            </w:r>
            <w:r>
              <w:rPr>
                <w:rFonts w:ascii="仿宋" w:hAnsi="仿宋"/>
                <w:sz w:val="28"/>
                <w:szCs w:val="28"/>
              </w:rPr>
              <w:t xml:space="preserve"> </w:t>
            </w:r>
            <w:r>
              <w:rPr>
                <w:rFonts w:hint="eastAsia" w:ascii="仿宋" w:hAnsi="仿宋"/>
                <w:sz w:val="28"/>
                <w:szCs w:val="28"/>
              </w:rPr>
              <w:t xml:space="preserve"> </w:t>
            </w:r>
            <w:r>
              <w:rPr>
                <w:rFonts w:hint="eastAsia" w:ascii="仿宋" w:hAnsi="仿宋"/>
                <w:sz w:val="28"/>
                <w:szCs w:val="28"/>
              </w:rPr>
              <w:sym w:font="Wingdings 2" w:char="0052"/>
            </w:r>
            <w:r>
              <w:rPr>
                <w:rFonts w:hint="eastAsia" w:ascii="仿宋" w:hAnsi="仿宋"/>
                <w:sz w:val="28"/>
                <w:szCs w:val="28"/>
              </w:rPr>
              <w:t>无</w:t>
            </w:r>
          </w:p>
        </w:tc>
        <w:tc>
          <w:tcPr>
            <w:tcW w:w="2566" w:type="dxa"/>
            <w:vAlign w:val="center"/>
          </w:tcPr>
          <w:p>
            <w:pPr>
              <w:snapToGrid w:val="0"/>
              <w:jc w:val="center"/>
              <w:rPr>
                <w:rFonts w:ascii="仿宋" w:hAnsi="仿宋"/>
                <w:sz w:val="28"/>
                <w:szCs w:val="28"/>
              </w:rPr>
            </w:pPr>
            <w:r>
              <w:rPr>
                <w:rFonts w:hint="eastAsia" w:ascii="仿宋" w:hAnsi="仿宋"/>
                <w:sz w:val="28"/>
                <w:szCs w:val="28"/>
              </w:rPr>
              <w:t>对应国家标</w:t>
            </w:r>
          </w:p>
          <w:p>
            <w:pPr>
              <w:snapToGrid w:val="0"/>
              <w:jc w:val="center"/>
              <w:rPr>
                <w:rFonts w:ascii="仿宋" w:hAnsi="仿宋"/>
                <w:sz w:val="28"/>
                <w:szCs w:val="28"/>
              </w:rPr>
            </w:pPr>
            <w:r>
              <w:rPr>
                <w:rFonts w:hint="eastAsia" w:ascii="仿宋" w:hAnsi="仿宋"/>
                <w:sz w:val="28"/>
                <w:szCs w:val="28"/>
              </w:rPr>
              <w:t>准或行业标准编号</w:t>
            </w:r>
          </w:p>
        </w:tc>
        <w:tc>
          <w:tcPr>
            <w:tcW w:w="1312" w:type="dxa"/>
            <w:vAlign w:val="center"/>
          </w:tcPr>
          <w:p>
            <w:pPr>
              <w:snapToGrid w:val="0"/>
              <w:jc w:val="center"/>
              <w:rPr>
                <w:rFonts w:ascii="仿宋" w:hAnsi="仿宋"/>
                <w:sz w:val="28"/>
                <w:szCs w:val="28"/>
              </w:rPr>
            </w:pPr>
            <w:r>
              <w:rPr>
                <w:rFonts w:hint="eastAsia" w:ascii="仿宋" w:hAnsi="仿宋"/>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jc w:val="center"/>
        </w:trPr>
        <w:tc>
          <w:tcPr>
            <w:tcW w:w="2235" w:type="dxa"/>
            <w:vAlign w:val="center"/>
          </w:tcPr>
          <w:p>
            <w:pPr>
              <w:snapToGrid w:val="0"/>
              <w:jc w:val="center"/>
              <w:rPr>
                <w:rFonts w:ascii="仿宋" w:hAnsi="仿宋"/>
                <w:sz w:val="28"/>
                <w:szCs w:val="28"/>
              </w:rPr>
            </w:pPr>
            <w:r>
              <w:rPr>
                <w:rFonts w:hint="eastAsia" w:ascii="仿宋" w:hAnsi="仿宋"/>
                <w:sz w:val="28"/>
                <w:szCs w:val="28"/>
              </w:rPr>
              <w:t>项目提出单位</w:t>
            </w:r>
          </w:p>
        </w:tc>
        <w:tc>
          <w:tcPr>
            <w:tcW w:w="6287" w:type="dxa"/>
            <w:gridSpan w:val="3"/>
            <w:vAlign w:val="center"/>
          </w:tcPr>
          <w:p>
            <w:pPr>
              <w:snapToGrid w:val="0"/>
              <w:jc w:val="center"/>
              <w:rPr>
                <w:rFonts w:ascii="仿宋" w:hAnsi="仿宋"/>
                <w:sz w:val="28"/>
                <w:szCs w:val="28"/>
              </w:rPr>
            </w:pPr>
            <w:r>
              <w:rPr>
                <w:rFonts w:hint="eastAsia" w:ascii="仿宋" w:hAnsi="仿宋"/>
                <w:sz w:val="28"/>
                <w:szCs w:val="28"/>
              </w:rPr>
              <w:t>四川省造价工程师协会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jc w:val="center"/>
        </w:trPr>
        <w:tc>
          <w:tcPr>
            <w:tcW w:w="2235" w:type="dxa"/>
            <w:vAlign w:val="center"/>
          </w:tcPr>
          <w:p>
            <w:pPr>
              <w:snapToGrid w:val="0"/>
              <w:jc w:val="center"/>
              <w:rPr>
                <w:rFonts w:ascii="仿宋" w:hAnsi="仿宋"/>
                <w:sz w:val="28"/>
                <w:szCs w:val="28"/>
              </w:rPr>
            </w:pPr>
            <w:r>
              <w:rPr>
                <w:rFonts w:hint="eastAsia" w:ascii="仿宋" w:hAnsi="仿宋"/>
                <w:sz w:val="28"/>
                <w:szCs w:val="28"/>
              </w:rPr>
              <w:t>计划编制周期</w:t>
            </w:r>
          </w:p>
        </w:tc>
        <w:tc>
          <w:tcPr>
            <w:tcW w:w="6287" w:type="dxa"/>
            <w:gridSpan w:val="3"/>
            <w:vAlign w:val="center"/>
          </w:tcPr>
          <w:p>
            <w:pPr>
              <w:snapToGrid w:val="0"/>
              <w:jc w:val="center"/>
              <w:rPr>
                <w:rFonts w:ascii="仿宋" w:hAnsi="仿宋"/>
                <w:sz w:val="28"/>
                <w:szCs w:val="28"/>
              </w:rPr>
            </w:pPr>
            <w:r>
              <w:rPr>
                <w:rFonts w:hint="eastAsia" w:ascii="仿宋" w:hAnsi="仿宋"/>
                <w:sz w:val="28"/>
                <w:szCs w:val="28"/>
                <w:u w:val="single"/>
              </w:rPr>
              <w:t xml:space="preserve"> </w:t>
            </w:r>
            <w:r>
              <w:rPr>
                <w:rFonts w:ascii="仿宋" w:hAnsi="仿宋"/>
                <w:sz w:val="28"/>
                <w:szCs w:val="28"/>
                <w:u w:val="single"/>
              </w:rPr>
              <w:t>1</w:t>
            </w:r>
            <w:r>
              <w:rPr>
                <w:rFonts w:hint="eastAsia" w:ascii="仿宋" w:hAnsi="仿宋"/>
                <w:sz w:val="28"/>
                <w:szCs w:val="28"/>
                <w:u w:val="single"/>
                <w:lang w:val="en-US" w:eastAsia="zh-CN"/>
              </w:rPr>
              <w:t>7</w:t>
            </w:r>
            <w:r>
              <w:rPr>
                <w:rFonts w:ascii="仿宋" w:hAnsi="仿宋"/>
                <w:sz w:val="28"/>
                <w:szCs w:val="28"/>
                <w:u w:val="single"/>
              </w:rPr>
              <w:t xml:space="preserve"> </w:t>
            </w:r>
            <w:r>
              <w:rPr>
                <w:rFonts w:hint="eastAsia" w:ascii="仿宋" w:hAnsi="仿宋"/>
                <w:sz w:val="28"/>
                <w:szCs w:val="28"/>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62" w:hRule="atLeast"/>
          <w:jc w:val="center"/>
        </w:trPr>
        <w:tc>
          <w:tcPr>
            <w:tcW w:w="8522" w:type="dxa"/>
            <w:gridSpan w:val="4"/>
          </w:tcPr>
          <w:p>
            <w:pPr>
              <w:snapToGrid w:val="0"/>
              <w:spacing w:line="360" w:lineRule="auto"/>
              <w:jc w:val="left"/>
              <w:rPr>
                <w:rFonts w:ascii="仿宋" w:hAnsi="仿宋"/>
                <w:b/>
                <w:bCs/>
                <w:kern w:val="0"/>
                <w:sz w:val="28"/>
                <w:szCs w:val="28"/>
              </w:rPr>
            </w:pPr>
            <w:r>
              <w:rPr>
                <w:rFonts w:hint="eastAsia" w:ascii="仿宋" w:hAnsi="仿宋"/>
                <w:b/>
                <w:bCs/>
                <w:kern w:val="0"/>
                <w:sz w:val="28"/>
                <w:szCs w:val="28"/>
              </w:rPr>
              <w:t>标准立项目的及意义，并分析其可行性与必要性：</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Style w:val="11"/>
                <w:rFonts w:ascii="仿宋" w:hAnsi="仿宋"/>
                <w:bCs/>
                <w:sz w:val="28"/>
                <w:szCs w:val="28"/>
              </w:rPr>
            </w:pPr>
            <w:r>
              <w:rPr>
                <w:rFonts w:hint="eastAsia" w:ascii="仿宋" w:hAnsi="仿宋"/>
                <w:sz w:val="28"/>
                <w:szCs w:val="28"/>
              </w:rPr>
              <w:t>我国建筑行业正经历从高速发展到创新发展的变革,海外项目市场份额也在快速增长,给建筑业的相关标准提出了更高要求。</w:t>
            </w:r>
            <w:r>
              <w:rPr>
                <w:rFonts w:hint="eastAsia" w:ascii="仿宋" w:hAnsi="仿宋" w:cs="仿宋"/>
                <w:color w:val="000000"/>
                <w:sz w:val="28"/>
                <w:szCs w:val="28"/>
              </w:rPr>
              <w:t>目前我国代建项目工程管理体制和管理制度不够完善， 已影响代建项目实施的整体效果。</w:t>
            </w:r>
            <w:r>
              <w:rPr>
                <w:rFonts w:hint="eastAsia" w:ascii="仿宋" w:hAnsi="仿宋"/>
                <w:sz w:val="28"/>
                <w:szCs w:val="28"/>
              </w:rPr>
              <w:t>国家现有管理标准还不能满足现代化进程中建筑市场的发展和改革，在国家深化标准工作改革的大背景下，编制</w:t>
            </w:r>
            <w:r>
              <w:rPr>
                <w:rFonts w:hint="eastAsia" w:ascii="仿宋" w:hAnsi="仿宋" w:cs="仿宋"/>
                <w:color w:val="000000"/>
                <w:sz w:val="28"/>
                <w:szCs w:val="28"/>
              </w:rPr>
              <w:t>《</w:t>
            </w:r>
            <w:r>
              <w:rPr>
                <w:rFonts w:hint="eastAsia" w:ascii="仿宋" w:hAnsi="仿宋"/>
                <w:sz w:val="28"/>
                <w:szCs w:val="28"/>
              </w:rPr>
              <w:t>建设项目代建管理标准</w:t>
            </w:r>
            <w:r>
              <w:rPr>
                <w:rFonts w:hint="eastAsia" w:ascii="仿宋" w:hAnsi="仿宋" w:cs="仿宋"/>
                <w:sz w:val="28"/>
                <w:szCs w:val="28"/>
              </w:rPr>
              <w:t>》</w:t>
            </w:r>
            <w:r>
              <w:rPr>
                <w:rFonts w:hint="eastAsia" w:ascii="仿宋" w:hAnsi="仿宋"/>
                <w:sz w:val="28"/>
                <w:szCs w:val="28"/>
              </w:rPr>
              <w:t>符合我国建筑行业发展实际需要，能够起到规范建设工程项目代建管理程序和行为，提高项目管理水平的目的。</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sz w:val="28"/>
                <w:szCs w:val="28"/>
              </w:rPr>
            </w:pPr>
            <w:r>
              <w:rPr>
                <w:rFonts w:hint="eastAsia" w:ascii="仿宋" w:hAnsi="仿宋"/>
                <w:sz w:val="28"/>
                <w:szCs w:val="28"/>
              </w:rPr>
              <w:t>国务院《深化标准化工作改革方案》提出“形成政府引导、市场驱动、社会参与、协同推进的标准化工作格局，有力支撑统一市场体系建设，让标准成为对质量的‘硬约束’,推动中国经济迈向中高端水平”。通过《建设项目代建管理标准》的编制，进一步统一建设项目代建管理的技术标准与工作要求。</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left"/>
              <w:textAlignment w:val="auto"/>
              <w:rPr>
                <w:rFonts w:ascii="仿宋" w:hAnsi="仿宋"/>
                <w:kern w:val="0"/>
                <w:sz w:val="28"/>
                <w:szCs w:val="28"/>
              </w:rPr>
            </w:pPr>
            <w:r>
              <w:rPr>
                <w:rFonts w:hint="eastAsia" w:ascii="仿宋" w:hAnsi="仿宋"/>
                <w:sz w:val="28"/>
                <w:szCs w:val="28"/>
              </w:rPr>
              <w:t>同时，根据《政府投资条例》和国务院办公厅《关于促进建筑业持续健康发展的意见》（国办发【2</w:t>
            </w:r>
            <w:r>
              <w:rPr>
                <w:rFonts w:ascii="仿宋" w:hAnsi="仿宋"/>
                <w:sz w:val="28"/>
                <w:szCs w:val="28"/>
              </w:rPr>
              <w:t>017</w:t>
            </w:r>
            <w:r>
              <w:rPr>
                <w:rFonts w:hint="eastAsia" w:ascii="仿宋" w:hAnsi="仿宋"/>
                <w:sz w:val="28"/>
                <w:szCs w:val="28"/>
              </w:rPr>
              <w:t>】1</w:t>
            </w:r>
            <w:r>
              <w:rPr>
                <w:rFonts w:ascii="仿宋" w:hAnsi="仿宋"/>
                <w:sz w:val="28"/>
                <w:szCs w:val="28"/>
              </w:rPr>
              <w:t>9</w:t>
            </w:r>
            <w:r>
              <w:rPr>
                <w:rFonts w:hint="eastAsia" w:ascii="仿宋" w:hAnsi="仿宋"/>
                <w:sz w:val="28"/>
                <w:szCs w:val="28"/>
              </w:rPr>
              <w:t>号），为进一步落实《工程造价咨询企业服务清单》（C</w:t>
            </w:r>
            <w:r>
              <w:rPr>
                <w:rFonts w:ascii="仿宋" w:hAnsi="仿宋"/>
                <w:sz w:val="28"/>
                <w:szCs w:val="28"/>
              </w:rPr>
              <w:t>CEA/GC 11-19</w:t>
            </w:r>
            <w:r>
              <w:rPr>
                <w:rFonts w:hint="eastAsia" w:ascii="仿宋" w:hAnsi="仿宋"/>
                <w:sz w:val="28"/>
                <w:szCs w:val="28"/>
              </w:rPr>
              <w:t>）中D</w:t>
            </w:r>
            <w:r>
              <w:rPr>
                <w:rFonts w:ascii="仿宋" w:hAnsi="仿宋"/>
                <w:sz w:val="28"/>
                <w:szCs w:val="28"/>
              </w:rPr>
              <w:t>1</w:t>
            </w:r>
            <w:r>
              <w:rPr>
                <w:rFonts w:hint="eastAsia" w:ascii="仿宋" w:hAnsi="仿宋"/>
                <w:sz w:val="28"/>
                <w:szCs w:val="28"/>
              </w:rPr>
              <w:t>项目（代建）管理的服务标准，进而规范我国建设项目代建管理程序和行为，更好的为项目业主提供高质量的管理服务，为提高项目代建管理水平起到引领作用。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9" w:hRule="atLeast"/>
          <w:jc w:val="center"/>
        </w:trPr>
        <w:tc>
          <w:tcPr>
            <w:tcW w:w="8522" w:type="dxa"/>
            <w:gridSpan w:val="4"/>
          </w:tcPr>
          <w:p>
            <w:pPr>
              <w:snapToGrid w:val="0"/>
              <w:spacing w:line="360" w:lineRule="auto"/>
              <w:jc w:val="left"/>
              <w:rPr>
                <w:rFonts w:hint="eastAsia" w:ascii="仿宋" w:hAnsi="仿宋"/>
                <w:b/>
                <w:bCs/>
                <w:kern w:val="0"/>
                <w:sz w:val="28"/>
                <w:szCs w:val="28"/>
              </w:rPr>
            </w:pPr>
            <w:r>
              <w:rPr>
                <w:rFonts w:hint="eastAsia" w:ascii="仿宋" w:hAnsi="仿宋"/>
                <w:b/>
                <w:bCs/>
                <w:kern w:val="0"/>
                <w:sz w:val="28"/>
                <w:szCs w:val="28"/>
              </w:rPr>
              <w:t>标准主要内容及适用范围：</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sz w:val="28"/>
                <w:szCs w:val="28"/>
              </w:rPr>
            </w:pPr>
            <w:r>
              <w:rPr>
                <w:rFonts w:hint="eastAsia"/>
                <w:sz w:val="28"/>
                <w:szCs w:val="28"/>
              </w:rPr>
              <w:t>主要内容包括总则、术语、基本规定、项目投资决策阶段、项目准备阶段、</w:t>
            </w:r>
            <w:r>
              <w:rPr>
                <w:sz w:val="28"/>
                <w:szCs w:val="28"/>
              </w:rPr>
              <w:t>项目设计阶段、项目</w:t>
            </w:r>
            <w:r>
              <w:rPr>
                <w:rFonts w:hint="eastAsia"/>
                <w:sz w:val="28"/>
                <w:szCs w:val="28"/>
              </w:rPr>
              <w:t>施工</w:t>
            </w:r>
            <w:r>
              <w:rPr>
                <w:sz w:val="28"/>
                <w:szCs w:val="28"/>
              </w:rPr>
              <w:t>阶段、</w:t>
            </w:r>
            <w:r>
              <w:rPr>
                <w:rFonts w:hint="eastAsia"/>
                <w:sz w:val="28"/>
                <w:szCs w:val="28"/>
              </w:rPr>
              <w:t>项目收尾阶段的代建内容、工作流程、主要目标。</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jc w:val="left"/>
              <w:textAlignment w:val="auto"/>
              <w:rPr>
                <w:rFonts w:ascii="仿宋" w:hAnsi="仿宋"/>
                <w:sz w:val="28"/>
                <w:szCs w:val="28"/>
              </w:rPr>
            </w:pPr>
            <w:r>
              <w:rPr>
                <w:rFonts w:hint="eastAsia"/>
                <w:sz w:val="28"/>
                <w:szCs w:val="28"/>
              </w:rPr>
              <w:t>适用于项目业主采用代建制委托具有代建能力的咨询企业对建设工程项目进行代建的活动。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5" w:hRule="atLeast"/>
          <w:jc w:val="center"/>
        </w:trPr>
        <w:tc>
          <w:tcPr>
            <w:tcW w:w="8522" w:type="dxa"/>
            <w:gridSpan w:val="4"/>
          </w:tcPr>
          <w:p>
            <w:pPr>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国内外相关标准的情况说明：</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1、《政府投资条例》</w:t>
            </w:r>
            <w:r>
              <w:rPr>
                <w:rFonts w:hint="eastAsia" w:ascii="仿宋" w:hAnsi="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2、《建设工程项目管理规范》（GB\T50326-2017）</w:t>
            </w:r>
            <w:r>
              <w:rPr>
                <w:rFonts w:hint="eastAsia" w:ascii="仿宋" w:hAnsi="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3、《工程造价咨询企业服务清单》（CCEA/GC 11-2019）</w:t>
            </w:r>
            <w:r>
              <w:rPr>
                <w:rFonts w:hint="eastAsia" w:ascii="仿宋" w:hAnsi="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4、《四川省建设工程项目管理标准》（DBJ51/T101-2018）</w:t>
            </w:r>
            <w:r>
              <w:rPr>
                <w:rFonts w:hint="eastAsia" w:ascii="仿宋" w:hAnsi="仿宋" w:cs="仿宋"/>
                <w:sz w:val="28"/>
                <w:szCs w:val="28"/>
                <w:lang w:eastAsia="zh-CN"/>
              </w:rPr>
              <w:t>。</w:t>
            </w:r>
          </w:p>
          <w:p>
            <w:pPr>
              <w:snapToGrid w:val="0"/>
              <w:spacing w:line="360" w:lineRule="auto"/>
              <w:ind w:firstLine="552" w:firstLineChars="200"/>
              <w:jc w:val="left"/>
              <w:rPr>
                <w:rFonts w:hint="eastAsia" w:ascii="仿宋" w:hAnsi="仿宋" w:eastAsia="仿宋" w:cs="仿宋"/>
                <w:sz w:val="28"/>
                <w:szCs w:val="28"/>
              </w:rPr>
            </w:pPr>
            <w:bookmarkStart w:id="0" w:name="_GoBack"/>
            <w:bookmarkEnd w:id="0"/>
          </w:p>
        </w:tc>
      </w:tr>
    </w:tbl>
    <w:p>
      <w:pPr>
        <w:snapToGrid w:val="0"/>
        <w:ind w:firstLine="103" w:firstLineChars="50"/>
        <w:jc w:val="left"/>
        <w:rPr>
          <w:rFonts w:ascii="仿宋" w:hAnsi="仿宋"/>
          <w:sz w:val="21"/>
          <w:szCs w:val="21"/>
        </w:rPr>
      </w:pPr>
    </w:p>
    <w:sectPr>
      <w:pgSz w:w="11906" w:h="16838"/>
      <w:pgMar w:top="2098" w:right="1474" w:bottom="1985" w:left="1474" w:header="0" w:footer="113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4DE5"/>
    <w:rsid w:val="00010BEE"/>
    <w:rsid w:val="000161E7"/>
    <w:rsid w:val="00025E81"/>
    <w:rsid w:val="0003761D"/>
    <w:rsid w:val="000769D6"/>
    <w:rsid w:val="00077D16"/>
    <w:rsid w:val="0009166E"/>
    <w:rsid w:val="0009479B"/>
    <w:rsid w:val="000A0241"/>
    <w:rsid w:val="000A70EA"/>
    <w:rsid w:val="000B766C"/>
    <w:rsid w:val="000D1B03"/>
    <w:rsid w:val="000D3F93"/>
    <w:rsid w:val="000D5E82"/>
    <w:rsid w:val="000F74C9"/>
    <w:rsid w:val="001018D9"/>
    <w:rsid w:val="00107732"/>
    <w:rsid w:val="00117A4A"/>
    <w:rsid w:val="0012142A"/>
    <w:rsid w:val="00125A00"/>
    <w:rsid w:val="001266BD"/>
    <w:rsid w:val="00137306"/>
    <w:rsid w:val="00137F6D"/>
    <w:rsid w:val="00143C1F"/>
    <w:rsid w:val="00146A67"/>
    <w:rsid w:val="00153265"/>
    <w:rsid w:val="0015470D"/>
    <w:rsid w:val="00194C4D"/>
    <w:rsid w:val="001A2329"/>
    <w:rsid w:val="001A2629"/>
    <w:rsid w:val="001A6FC9"/>
    <w:rsid w:val="001C0DE3"/>
    <w:rsid w:val="001C1B4E"/>
    <w:rsid w:val="001C6468"/>
    <w:rsid w:val="001E241E"/>
    <w:rsid w:val="001E5F4D"/>
    <w:rsid w:val="001F133B"/>
    <w:rsid w:val="001F50EF"/>
    <w:rsid w:val="001F5B2C"/>
    <w:rsid w:val="00205C1A"/>
    <w:rsid w:val="00206439"/>
    <w:rsid w:val="00206953"/>
    <w:rsid w:val="00216312"/>
    <w:rsid w:val="00216A5B"/>
    <w:rsid w:val="00217F9F"/>
    <w:rsid w:val="00224EA8"/>
    <w:rsid w:val="00234C29"/>
    <w:rsid w:val="00247FE1"/>
    <w:rsid w:val="002818D1"/>
    <w:rsid w:val="00286ECA"/>
    <w:rsid w:val="0029599F"/>
    <w:rsid w:val="00295F76"/>
    <w:rsid w:val="002A0B6C"/>
    <w:rsid w:val="002B4F26"/>
    <w:rsid w:val="002B62A5"/>
    <w:rsid w:val="002D5616"/>
    <w:rsid w:val="002E308B"/>
    <w:rsid w:val="002F1534"/>
    <w:rsid w:val="002F76C1"/>
    <w:rsid w:val="00316CDC"/>
    <w:rsid w:val="00335D74"/>
    <w:rsid w:val="003412E6"/>
    <w:rsid w:val="00345DBE"/>
    <w:rsid w:val="00352C2F"/>
    <w:rsid w:val="003749D3"/>
    <w:rsid w:val="00382EF3"/>
    <w:rsid w:val="003849DC"/>
    <w:rsid w:val="003A33FA"/>
    <w:rsid w:val="003C3D68"/>
    <w:rsid w:val="003C3F0A"/>
    <w:rsid w:val="003D09B7"/>
    <w:rsid w:val="003D7D79"/>
    <w:rsid w:val="00412E67"/>
    <w:rsid w:val="00420159"/>
    <w:rsid w:val="004210E8"/>
    <w:rsid w:val="00467786"/>
    <w:rsid w:val="00476183"/>
    <w:rsid w:val="00476C78"/>
    <w:rsid w:val="004779F0"/>
    <w:rsid w:val="0049176D"/>
    <w:rsid w:val="004C0D3B"/>
    <w:rsid w:val="004D4D5F"/>
    <w:rsid w:val="004E2D19"/>
    <w:rsid w:val="004F772F"/>
    <w:rsid w:val="0050634F"/>
    <w:rsid w:val="00526771"/>
    <w:rsid w:val="00530ABD"/>
    <w:rsid w:val="00531AD0"/>
    <w:rsid w:val="005454A3"/>
    <w:rsid w:val="00554F06"/>
    <w:rsid w:val="00565F32"/>
    <w:rsid w:val="00582B6E"/>
    <w:rsid w:val="005A49ED"/>
    <w:rsid w:val="005B0BE7"/>
    <w:rsid w:val="005D390E"/>
    <w:rsid w:val="005D5204"/>
    <w:rsid w:val="005D58D7"/>
    <w:rsid w:val="005E2331"/>
    <w:rsid w:val="00605943"/>
    <w:rsid w:val="00616BE7"/>
    <w:rsid w:val="0063602B"/>
    <w:rsid w:val="006375D7"/>
    <w:rsid w:val="00641928"/>
    <w:rsid w:val="00647F4B"/>
    <w:rsid w:val="006654EF"/>
    <w:rsid w:val="0067480B"/>
    <w:rsid w:val="00677DF1"/>
    <w:rsid w:val="006955C4"/>
    <w:rsid w:val="006A03E6"/>
    <w:rsid w:val="006A51BD"/>
    <w:rsid w:val="006A7C04"/>
    <w:rsid w:val="006B79CA"/>
    <w:rsid w:val="006C3362"/>
    <w:rsid w:val="006C392C"/>
    <w:rsid w:val="006C4133"/>
    <w:rsid w:val="006C592D"/>
    <w:rsid w:val="006D5427"/>
    <w:rsid w:val="006E599D"/>
    <w:rsid w:val="007065C8"/>
    <w:rsid w:val="00711E9B"/>
    <w:rsid w:val="00745B33"/>
    <w:rsid w:val="00746155"/>
    <w:rsid w:val="00760C43"/>
    <w:rsid w:val="0076653D"/>
    <w:rsid w:val="00771C60"/>
    <w:rsid w:val="00772F3C"/>
    <w:rsid w:val="00773D7B"/>
    <w:rsid w:val="007765B2"/>
    <w:rsid w:val="00780508"/>
    <w:rsid w:val="00794863"/>
    <w:rsid w:val="007A1333"/>
    <w:rsid w:val="007A4975"/>
    <w:rsid w:val="007B6ABC"/>
    <w:rsid w:val="007D6D97"/>
    <w:rsid w:val="007E3BED"/>
    <w:rsid w:val="008222A1"/>
    <w:rsid w:val="0083425B"/>
    <w:rsid w:val="00834465"/>
    <w:rsid w:val="008571C2"/>
    <w:rsid w:val="0087755D"/>
    <w:rsid w:val="00882CC1"/>
    <w:rsid w:val="00883948"/>
    <w:rsid w:val="00890F4E"/>
    <w:rsid w:val="00891A9B"/>
    <w:rsid w:val="00895410"/>
    <w:rsid w:val="008A00F9"/>
    <w:rsid w:val="008A433A"/>
    <w:rsid w:val="008A6BA3"/>
    <w:rsid w:val="008B4913"/>
    <w:rsid w:val="008B5C7B"/>
    <w:rsid w:val="008B6CF5"/>
    <w:rsid w:val="008C53D6"/>
    <w:rsid w:val="008E70B6"/>
    <w:rsid w:val="008E7620"/>
    <w:rsid w:val="009027C4"/>
    <w:rsid w:val="00902D97"/>
    <w:rsid w:val="00904551"/>
    <w:rsid w:val="00915163"/>
    <w:rsid w:val="009170D3"/>
    <w:rsid w:val="00917E22"/>
    <w:rsid w:val="00931DBE"/>
    <w:rsid w:val="00934D99"/>
    <w:rsid w:val="00936D5E"/>
    <w:rsid w:val="009515A7"/>
    <w:rsid w:val="009632E1"/>
    <w:rsid w:val="00975A73"/>
    <w:rsid w:val="00980B14"/>
    <w:rsid w:val="00981C97"/>
    <w:rsid w:val="009855A5"/>
    <w:rsid w:val="00991E6D"/>
    <w:rsid w:val="009A03E5"/>
    <w:rsid w:val="009D1BB5"/>
    <w:rsid w:val="009D7CB9"/>
    <w:rsid w:val="009E48FE"/>
    <w:rsid w:val="009F7D0F"/>
    <w:rsid w:val="00A03B8D"/>
    <w:rsid w:val="00A04442"/>
    <w:rsid w:val="00A07F5A"/>
    <w:rsid w:val="00A115FD"/>
    <w:rsid w:val="00A2539C"/>
    <w:rsid w:val="00A256CB"/>
    <w:rsid w:val="00A32418"/>
    <w:rsid w:val="00A429FF"/>
    <w:rsid w:val="00A47365"/>
    <w:rsid w:val="00A50965"/>
    <w:rsid w:val="00A64AD3"/>
    <w:rsid w:val="00A73773"/>
    <w:rsid w:val="00A76240"/>
    <w:rsid w:val="00A82BF1"/>
    <w:rsid w:val="00A84100"/>
    <w:rsid w:val="00A84A5C"/>
    <w:rsid w:val="00A85FD9"/>
    <w:rsid w:val="00AA6273"/>
    <w:rsid w:val="00AB4A02"/>
    <w:rsid w:val="00AB78B8"/>
    <w:rsid w:val="00AC57BE"/>
    <w:rsid w:val="00AE183D"/>
    <w:rsid w:val="00AE2E63"/>
    <w:rsid w:val="00AE39AD"/>
    <w:rsid w:val="00AF4B34"/>
    <w:rsid w:val="00B21240"/>
    <w:rsid w:val="00B47630"/>
    <w:rsid w:val="00B51E8C"/>
    <w:rsid w:val="00B634BC"/>
    <w:rsid w:val="00B66E39"/>
    <w:rsid w:val="00B81CCF"/>
    <w:rsid w:val="00B830AF"/>
    <w:rsid w:val="00B94EE3"/>
    <w:rsid w:val="00BA02F6"/>
    <w:rsid w:val="00BA522A"/>
    <w:rsid w:val="00BA5267"/>
    <w:rsid w:val="00BC4DE5"/>
    <w:rsid w:val="00BD18D5"/>
    <w:rsid w:val="00BD7E4C"/>
    <w:rsid w:val="00C0086E"/>
    <w:rsid w:val="00C0233D"/>
    <w:rsid w:val="00C06DBA"/>
    <w:rsid w:val="00C14214"/>
    <w:rsid w:val="00C16F96"/>
    <w:rsid w:val="00C24056"/>
    <w:rsid w:val="00C456CB"/>
    <w:rsid w:val="00C6656D"/>
    <w:rsid w:val="00C671C6"/>
    <w:rsid w:val="00C672D6"/>
    <w:rsid w:val="00C75429"/>
    <w:rsid w:val="00C80875"/>
    <w:rsid w:val="00CC6786"/>
    <w:rsid w:val="00CD597A"/>
    <w:rsid w:val="00CD5AC9"/>
    <w:rsid w:val="00CD7B2E"/>
    <w:rsid w:val="00CE15F7"/>
    <w:rsid w:val="00CE179D"/>
    <w:rsid w:val="00D049D4"/>
    <w:rsid w:val="00D30634"/>
    <w:rsid w:val="00D31207"/>
    <w:rsid w:val="00D35528"/>
    <w:rsid w:val="00D47832"/>
    <w:rsid w:val="00D64C24"/>
    <w:rsid w:val="00D76208"/>
    <w:rsid w:val="00D777C1"/>
    <w:rsid w:val="00D838B5"/>
    <w:rsid w:val="00D87B3E"/>
    <w:rsid w:val="00D90A29"/>
    <w:rsid w:val="00D92EBB"/>
    <w:rsid w:val="00D96DD7"/>
    <w:rsid w:val="00DB65CB"/>
    <w:rsid w:val="00DB70C7"/>
    <w:rsid w:val="00DC0617"/>
    <w:rsid w:val="00DC524B"/>
    <w:rsid w:val="00DD2D20"/>
    <w:rsid w:val="00DD42DE"/>
    <w:rsid w:val="00DD5BC0"/>
    <w:rsid w:val="00DD60BB"/>
    <w:rsid w:val="00DD619B"/>
    <w:rsid w:val="00DD7ADC"/>
    <w:rsid w:val="00DF040F"/>
    <w:rsid w:val="00E2655C"/>
    <w:rsid w:val="00E26793"/>
    <w:rsid w:val="00E57316"/>
    <w:rsid w:val="00E6181B"/>
    <w:rsid w:val="00E75DA7"/>
    <w:rsid w:val="00E76452"/>
    <w:rsid w:val="00E8409C"/>
    <w:rsid w:val="00EB79BB"/>
    <w:rsid w:val="00EC75A2"/>
    <w:rsid w:val="00ED305B"/>
    <w:rsid w:val="00ED6EDA"/>
    <w:rsid w:val="00EF1618"/>
    <w:rsid w:val="00EF2415"/>
    <w:rsid w:val="00F00A32"/>
    <w:rsid w:val="00F10547"/>
    <w:rsid w:val="00F17071"/>
    <w:rsid w:val="00F44490"/>
    <w:rsid w:val="00F4485A"/>
    <w:rsid w:val="00F738CD"/>
    <w:rsid w:val="00F80270"/>
    <w:rsid w:val="00F824C1"/>
    <w:rsid w:val="00F95A21"/>
    <w:rsid w:val="00FA4F38"/>
    <w:rsid w:val="00FC055E"/>
    <w:rsid w:val="00FC6808"/>
    <w:rsid w:val="00FF367E"/>
    <w:rsid w:val="00FF404F"/>
    <w:rsid w:val="00FF544B"/>
    <w:rsid w:val="120958F3"/>
    <w:rsid w:val="30FF21AD"/>
    <w:rsid w:val="686C3EE8"/>
    <w:rsid w:val="69413BD7"/>
    <w:rsid w:val="70E73E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 w:cs="Times New Roman"/>
      <w:kern w:val="2"/>
      <w:sz w:val="3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semiHidden/>
    <w:unhideWhenUsed/>
    <w:qFormat/>
    <w:uiPriority w:val="99"/>
    <w:pPr>
      <w:ind w:left="100" w:leftChars="2500"/>
    </w:p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qFormat/>
    <w:uiPriority w:val="22"/>
    <w:rPr>
      <w:b/>
      <w:bCs/>
    </w:rPr>
  </w:style>
  <w:style w:type="character" w:styleId="10">
    <w:name w:val="FollowedHyperlink"/>
    <w:basedOn w:val="8"/>
    <w:semiHidden/>
    <w:unhideWhenUsed/>
    <w:qFormat/>
    <w:uiPriority w:val="99"/>
    <w:rPr>
      <w:color w:val="333333"/>
      <w:u w:val="none"/>
    </w:rPr>
  </w:style>
  <w:style w:type="character" w:styleId="11">
    <w:name w:val="Emphasis"/>
    <w:basedOn w:val="8"/>
    <w:qFormat/>
    <w:uiPriority w:val="20"/>
  </w:style>
  <w:style w:type="character" w:styleId="12">
    <w:name w:val="HTML Definition"/>
    <w:basedOn w:val="8"/>
    <w:semiHidden/>
    <w:unhideWhenUsed/>
    <w:uiPriority w:val="99"/>
  </w:style>
  <w:style w:type="character" w:styleId="13">
    <w:name w:val="HTML Variable"/>
    <w:basedOn w:val="8"/>
    <w:semiHidden/>
    <w:unhideWhenUsed/>
    <w:qFormat/>
    <w:uiPriority w:val="99"/>
  </w:style>
  <w:style w:type="character" w:styleId="14">
    <w:name w:val="Hyperlink"/>
    <w:basedOn w:val="8"/>
    <w:unhideWhenUsed/>
    <w:qFormat/>
    <w:uiPriority w:val="99"/>
    <w:rPr>
      <w:color w:val="0563C1"/>
      <w:u w:val="single"/>
    </w:rPr>
  </w:style>
  <w:style w:type="character" w:styleId="15">
    <w:name w:val="HTML Code"/>
    <w:basedOn w:val="8"/>
    <w:semiHidden/>
    <w:unhideWhenUsed/>
    <w:qFormat/>
    <w:uiPriority w:val="99"/>
    <w:rPr>
      <w:rFonts w:ascii="Courier New" w:hAnsi="Courier New"/>
      <w:sz w:val="20"/>
    </w:rPr>
  </w:style>
  <w:style w:type="character" w:styleId="16">
    <w:name w:val="HTML Cite"/>
    <w:basedOn w:val="8"/>
    <w:semiHidden/>
    <w:unhideWhenUsed/>
    <w:qFormat/>
    <w:uiPriority w:val="99"/>
  </w:style>
  <w:style w:type="character" w:customStyle="1" w:styleId="17">
    <w:name w:val="页脚 字符"/>
    <w:basedOn w:val="8"/>
    <w:link w:val="3"/>
    <w:qFormat/>
    <w:uiPriority w:val="99"/>
    <w:rPr>
      <w:rFonts w:eastAsia="仿宋"/>
      <w:sz w:val="18"/>
      <w:szCs w:val="18"/>
    </w:rPr>
  </w:style>
  <w:style w:type="character" w:customStyle="1" w:styleId="18">
    <w:name w:val="页眉 字符"/>
    <w:basedOn w:val="8"/>
    <w:link w:val="4"/>
    <w:qFormat/>
    <w:uiPriority w:val="99"/>
    <w:rPr>
      <w:rFonts w:eastAsia="仿宋"/>
      <w:sz w:val="18"/>
      <w:szCs w:val="18"/>
    </w:rPr>
  </w:style>
  <w:style w:type="paragraph" w:styleId="19">
    <w:name w:val="List Paragraph"/>
    <w:basedOn w:val="1"/>
    <w:qFormat/>
    <w:uiPriority w:val="34"/>
    <w:pPr>
      <w:ind w:firstLine="420" w:firstLineChars="200"/>
    </w:pPr>
    <w:rPr>
      <w:rFonts w:eastAsia="等线"/>
      <w:sz w:val="21"/>
    </w:rPr>
  </w:style>
  <w:style w:type="character" w:customStyle="1" w:styleId="20">
    <w:name w:val="日期 字符"/>
    <w:basedOn w:val="8"/>
    <w:link w:val="2"/>
    <w:semiHidden/>
    <w:qFormat/>
    <w:uiPriority w:val="99"/>
    <w:rPr>
      <w:rFonts w:eastAsia="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7B03E-9042-44EB-B8A4-30EE200D86B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151</Words>
  <Characters>865</Characters>
  <Lines>7</Lines>
  <Paragraphs>2</Paragraphs>
  <TotalTime>3</TotalTime>
  <ScaleCrop>false</ScaleCrop>
  <LinksUpToDate>false</LinksUpToDate>
  <CharactersWithSpaces>1014</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2019-05-06T08:47:00Z</dcterms:created>
  <dc:creator>闫明相</dc:creator>
  <cp:lastModifiedBy>lenovo</cp:lastModifiedBy>
  <cp:lastPrinted>2021-05-11T03:03:00Z</cp:lastPrinted>
  <dcterms:modified xsi:type="dcterms:W3CDTF">2021-08-30T06:14:17Z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6285907EE0B24F61815FD442C8EEB828</vt:lpwstr>
  </property>
</Properties>
</file>